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23E1" w14:textId="6E1C0CBD" w:rsidR="00153989" w:rsidRPr="001A1B42" w:rsidRDefault="00153989" w:rsidP="001A1B42">
      <w:pPr>
        <w:spacing w:after="160"/>
        <w:rPr>
          <w:rFonts w:cs="Arial"/>
          <w:b/>
          <w:sz w:val="22"/>
        </w:rPr>
      </w:pPr>
      <w:r w:rsidRPr="004A6A2E">
        <w:rPr>
          <w:rFonts w:cs="Arial"/>
          <w:b/>
          <w:sz w:val="22"/>
        </w:rPr>
        <w:t xml:space="preserve">Identification of </w:t>
      </w:r>
      <w:r w:rsidR="00165713" w:rsidRPr="004A6A2E">
        <w:rPr>
          <w:rFonts w:cs="Arial"/>
          <w:b/>
          <w:sz w:val="22"/>
        </w:rPr>
        <w:t>phosphorylation sites</w:t>
      </w:r>
      <w:r w:rsidRPr="004A6A2E">
        <w:rPr>
          <w:rFonts w:cs="Arial"/>
          <w:b/>
          <w:sz w:val="22"/>
        </w:rPr>
        <w:t xml:space="preserve"> required for </w:t>
      </w:r>
      <w:r w:rsidRPr="004A6A2E">
        <w:rPr>
          <w:rFonts w:cs="Arial"/>
          <w:b/>
          <w:i/>
          <w:sz w:val="22"/>
        </w:rPr>
        <w:t xml:space="preserve">PEX1 </w:t>
      </w:r>
      <w:r w:rsidRPr="004A6A2E">
        <w:rPr>
          <w:rFonts w:cs="Arial"/>
          <w:b/>
          <w:sz w:val="22"/>
        </w:rPr>
        <w:t>function in peroxisome biogenesis</w:t>
      </w:r>
    </w:p>
    <w:p w14:paraId="13AEA1B2" w14:textId="1B980792" w:rsidR="00F84C90" w:rsidRPr="004A6A2E" w:rsidRDefault="00153989" w:rsidP="001A1B42">
      <w:pPr>
        <w:spacing w:after="120"/>
        <w:rPr>
          <w:rFonts w:cs="Arial"/>
          <w:sz w:val="22"/>
        </w:rPr>
      </w:pPr>
      <w:r w:rsidRPr="004A6A2E">
        <w:rPr>
          <w:rFonts w:cs="Arial"/>
          <w:sz w:val="22"/>
        </w:rPr>
        <w:t>Zellweger Syndrome Spectrum (ZSS) diseases are a collection of autosomal recessive genetic diseases for which there is no cure.</w:t>
      </w:r>
      <w:r w:rsidR="00F84C90" w:rsidRPr="004A6A2E">
        <w:rPr>
          <w:rStyle w:val="EndnoteReference"/>
          <w:rFonts w:cs="Arial"/>
          <w:sz w:val="22"/>
        </w:rPr>
        <w:endnoteReference w:id="1"/>
      </w:r>
      <w:r w:rsidR="00F84C90" w:rsidRPr="004A6A2E">
        <w:rPr>
          <w:rFonts w:cs="Arial"/>
          <w:sz w:val="22"/>
        </w:rPr>
        <w:t xml:space="preserve"> These diseases affect the production of peroxisomes, organelles important for breaking down cell wastes, such as very long chain fatty acids (VLCFAs) and making fatty acids, such as plasmalogens. Patients experience a variety of organ failures including, liver, hear, and kidney dysfunction and many patients do not make it to adulthood.</w:t>
      </w:r>
      <w:r w:rsidR="00F84C90" w:rsidRPr="004A6A2E">
        <w:rPr>
          <w:rStyle w:val="EndnoteReference"/>
          <w:rFonts w:cs="Arial"/>
          <w:sz w:val="22"/>
        </w:rPr>
        <w:endnoteReference w:id="2"/>
      </w:r>
      <w:r w:rsidR="00F84C90" w:rsidRPr="004A6A2E">
        <w:rPr>
          <w:rFonts w:cs="Arial"/>
          <w:sz w:val="22"/>
        </w:rPr>
        <w:t xml:space="preserve"> The most common genetic mutation affects the </w:t>
      </w:r>
      <w:r w:rsidR="00F84C90" w:rsidRPr="004A6A2E">
        <w:rPr>
          <w:rFonts w:cs="Arial"/>
          <w:i/>
          <w:sz w:val="22"/>
        </w:rPr>
        <w:t xml:space="preserve">peroxisomal biogenesis factor 1 </w:t>
      </w:r>
      <w:r w:rsidR="00F84C90" w:rsidRPr="004A6A2E">
        <w:rPr>
          <w:rFonts w:cs="Arial"/>
          <w:sz w:val="22"/>
        </w:rPr>
        <w:t>(</w:t>
      </w:r>
      <w:r w:rsidR="00F84C90" w:rsidRPr="004A6A2E">
        <w:rPr>
          <w:rFonts w:cs="Arial"/>
          <w:i/>
          <w:sz w:val="22"/>
        </w:rPr>
        <w:t>PEX1</w:t>
      </w:r>
      <w:r w:rsidR="00F84C90" w:rsidRPr="004A6A2E">
        <w:rPr>
          <w:rFonts w:cs="Arial"/>
          <w:sz w:val="22"/>
        </w:rPr>
        <w:t>).</w:t>
      </w:r>
      <w:r w:rsidR="00F84C90" w:rsidRPr="004A6A2E">
        <w:rPr>
          <w:rStyle w:val="EndnoteReference"/>
          <w:rFonts w:cs="Arial"/>
          <w:sz w:val="22"/>
        </w:rPr>
        <w:endnoteReference w:id="3"/>
      </w:r>
      <w:r w:rsidR="00F84C90" w:rsidRPr="004A6A2E">
        <w:rPr>
          <w:rFonts w:cs="Arial"/>
          <w:sz w:val="22"/>
        </w:rPr>
        <w:t xml:space="preserve"> </w:t>
      </w:r>
      <w:r w:rsidR="00F84C90" w:rsidRPr="004A6A2E">
        <w:rPr>
          <w:rFonts w:cs="Arial"/>
          <w:i/>
          <w:sz w:val="22"/>
        </w:rPr>
        <w:t>However, it is not entirely clear what is required for proper PEX1 function</w:t>
      </w:r>
      <w:r w:rsidR="00FD7129">
        <w:rPr>
          <w:rFonts w:cs="Arial"/>
          <w:i/>
          <w:sz w:val="22"/>
        </w:rPr>
        <w:t xml:space="preserve"> during</w:t>
      </w:r>
      <w:r w:rsidR="00F84C90" w:rsidRPr="004A6A2E">
        <w:rPr>
          <w:rFonts w:cs="Arial"/>
          <w:i/>
          <w:sz w:val="22"/>
        </w:rPr>
        <w:t xml:space="preserve"> peroxisome biogenesis</w:t>
      </w:r>
      <w:r w:rsidR="00F84C90" w:rsidRPr="004A6A2E">
        <w:rPr>
          <w:rFonts w:cs="Arial"/>
          <w:sz w:val="22"/>
        </w:rPr>
        <w:t xml:space="preserve">. </w:t>
      </w:r>
    </w:p>
    <w:p w14:paraId="4F6E8D33" w14:textId="26B92846" w:rsidR="00153989" w:rsidRPr="004A6A2E" w:rsidRDefault="00D604C3" w:rsidP="001A1B42">
      <w:pPr>
        <w:spacing w:after="120"/>
        <w:rPr>
          <w:rFonts w:cs="Arial"/>
          <w:sz w:val="22"/>
        </w:rPr>
      </w:pPr>
      <w:r w:rsidRPr="004A6A2E">
        <w:rPr>
          <w:rFonts w:cs="Arial"/>
          <w:sz w:val="22"/>
        </w:rPr>
        <w:t xml:space="preserve">My </w:t>
      </w:r>
      <w:r w:rsidR="004A6A2E" w:rsidRPr="004A6A2E">
        <w:rPr>
          <w:rFonts w:cs="Arial"/>
          <w:b/>
          <w:i/>
          <w:sz w:val="22"/>
        </w:rPr>
        <w:t>primary</w:t>
      </w:r>
      <w:r w:rsidRPr="004A6A2E">
        <w:rPr>
          <w:rFonts w:cs="Arial"/>
          <w:b/>
          <w:i/>
          <w:sz w:val="22"/>
        </w:rPr>
        <w:t xml:space="preserve"> goal</w:t>
      </w:r>
      <w:r w:rsidRPr="004A6A2E">
        <w:rPr>
          <w:rFonts w:cs="Arial"/>
          <w:i/>
          <w:sz w:val="22"/>
        </w:rPr>
        <w:t xml:space="preserve"> </w:t>
      </w:r>
      <w:r w:rsidRPr="004A6A2E">
        <w:rPr>
          <w:rFonts w:cs="Arial"/>
          <w:sz w:val="22"/>
        </w:rPr>
        <w:t xml:space="preserve">is to understand the crucial role </w:t>
      </w:r>
      <w:r w:rsidR="00F84C90" w:rsidRPr="004A6A2E">
        <w:rPr>
          <w:rFonts w:cs="Arial"/>
          <w:sz w:val="22"/>
        </w:rPr>
        <w:t>PEX1 plays in protein import into the peroxisome. PEX1 interacts with PEX6 via two AAA ATPase domains to recycle PEX5</w:t>
      </w:r>
      <w:r w:rsidR="005907E4" w:rsidRPr="004A6A2E">
        <w:rPr>
          <w:rFonts w:cs="Arial"/>
          <w:sz w:val="22"/>
        </w:rPr>
        <w:t>,</w:t>
      </w:r>
      <w:r w:rsidR="00F84C90" w:rsidRPr="004A6A2E">
        <w:rPr>
          <w:rFonts w:cs="Arial"/>
          <w:sz w:val="22"/>
        </w:rPr>
        <w:t xml:space="preserve"> responsible for the transport of peroxisomal proteins that contain peroxisomal targeting sequences (PTS). PEX1 cannot properly interact with PEX6 if this portion is misfolded, </w:t>
      </w:r>
      <w:bookmarkStart w:id="0" w:name="_GoBack"/>
      <w:bookmarkEnd w:id="0"/>
      <w:r w:rsidR="005907E4" w:rsidRPr="004A6A2E">
        <w:rPr>
          <w:rFonts w:cs="Arial"/>
          <w:sz w:val="22"/>
        </w:rPr>
        <w:t>because</w:t>
      </w:r>
      <w:r w:rsidR="00F84C90" w:rsidRPr="004A6A2E">
        <w:rPr>
          <w:rFonts w:cs="Arial"/>
          <w:sz w:val="22"/>
        </w:rPr>
        <w:t xml:space="preserve"> peroxisomal protein import becomes dysfunctional.</w:t>
      </w:r>
      <w:r w:rsidR="00F84C90" w:rsidRPr="004A6A2E">
        <w:rPr>
          <w:rStyle w:val="EndnoteReference"/>
          <w:rFonts w:cs="Arial"/>
          <w:sz w:val="22"/>
        </w:rPr>
        <w:endnoteReference w:id="4"/>
      </w:r>
      <w:r w:rsidR="00F84C90" w:rsidRPr="004A6A2E">
        <w:rPr>
          <w:rFonts w:cs="Arial"/>
          <w:sz w:val="22"/>
          <w:vertAlign w:val="superscript"/>
        </w:rPr>
        <w:t xml:space="preserve">, </w:t>
      </w:r>
      <w:r w:rsidR="00F84C90" w:rsidRPr="004A6A2E">
        <w:rPr>
          <w:rStyle w:val="EndnoteReference"/>
          <w:rFonts w:cs="Arial"/>
          <w:sz w:val="22"/>
        </w:rPr>
        <w:endnoteReference w:id="5"/>
      </w:r>
      <w:r w:rsidR="00F84C90" w:rsidRPr="004A6A2E">
        <w:rPr>
          <w:rFonts w:cs="Arial"/>
          <w:sz w:val="22"/>
        </w:rPr>
        <w:t xml:space="preserve"> Fly and mouse models of ZSS with mutations in the </w:t>
      </w:r>
      <w:r w:rsidR="00F84C90" w:rsidRPr="004A6A2E">
        <w:rPr>
          <w:rFonts w:cs="Arial"/>
          <w:i/>
          <w:sz w:val="22"/>
        </w:rPr>
        <w:t xml:space="preserve">PEX1 </w:t>
      </w:r>
      <w:r w:rsidR="00F84C90" w:rsidRPr="004A6A2E">
        <w:rPr>
          <w:rFonts w:cs="Arial"/>
          <w:sz w:val="22"/>
        </w:rPr>
        <w:t>gene recapitulate the phenotypes observed in human patients due to this dysfunction.</w:t>
      </w:r>
      <w:r w:rsidR="00F84C90" w:rsidRPr="004A6A2E">
        <w:rPr>
          <w:rStyle w:val="EndnoteReference"/>
          <w:rFonts w:cs="Arial"/>
          <w:sz w:val="22"/>
        </w:rPr>
        <w:endnoteReference w:id="6"/>
      </w:r>
      <w:r w:rsidR="00F84C90" w:rsidRPr="004A6A2E">
        <w:rPr>
          <w:rFonts w:cs="Arial"/>
          <w:sz w:val="22"/>
          <w:vertAlign w:val="superscript"/>
        </w:rPr>
        <w:t>,</w:t>
      </w:r>
      <w:r w:rsidR="00F84C90" w:rsidRPr="004A6A2E">
        <w:rPr>
          <w:rStyle w:val="EndnoteReference"/>
          <w:rFonts w:cs="Arial"/>
          <w:sz w:val="22"/>
        </w:rPr>
        <w:endnoteReference w:id="7"/>
      </w:r>
      <w:r w:rsidR="00F84C90" w:rsidRPr="004A6A2E">
        <w:rPr>
          <w:rFonts w:cs="Arial"/>
          <w:sz w:val="22"/>
          <w:vertAlign w:val="superscript"/>
        </w:rPr>
        <w:t>,</w:t>
      </w:r>
      <w:r w:rsidR="00F84C90" w:rsidRPr="004A6A2E">
        <w:rPr>
          <w:rStyle w:val="EndnoteReference"/>
          <w:rFonts w:cs="Arial"/>
          <w:sz w:val="22"/>
        </w:rPr>
        <w:endnoteReference w:id="8"/>
      </w:r>
      <w:r w:rsidR="00F84C90" w:rsidRPr="004A6A2E">
        <w:rPr>
          <w:rFonts w:cs="Arial"/>
          <w:sz w:val="22"/>
        </w:rPr>
        <w:t xml:space="preserve"> </w:t>
      </w:r>
      <w:r w:rsidR="000071D9" w:rsidRPr="004A6A2E">
        <w:rPr>
          <w:rFonts w:cs="Arial"/>
          <w:sz w:val="22"/>
        </w:rPr>
        <w:t>Drugs that act as g</w:t>
      </w:r>
      <w:r w:rsidR="00F84C90" w:rsidRPr="004A6A2E">
        <w:rPr>
          <w:rFonts w:cs="Arial"/>
          <w:sz w:val="22"/>
        </w:rPr>
        <w:t>eneric chemical chaperones have been shown to restore PEX1 function in cell culture, suggesting that an increase in folding stability is sufficient to restore peroxisome biogenesis.</w:t>
      </w:r>
      <w:r w:rsidR="00F84C90" w:rsidRPr="004A6A2E">
        <w:rPr>
          <w:rStyle w:val="EndnoteReference"/>
          <w:rFonts w:cs="Arial"/>
          <w:sz w:val="22"/>
        </w:rPr>
        <w:endnoteReference w:id="9"/>
      </w:r>
      <w:r w:rsidR="00F84C90" w:rsidRPr="004A6A2E">
        <w:rPr>
          <w:rFonts w:cs="Arial"/>
          <w:sz w:val="22"/>
        </w:rPr>
        <w:t xml:space="preserve"> </w:t>
      </w:r>
      <w:r w:rsidRPr="004A6A2E">
        <w:rPr>
          <w:rFonts w:cs="Arial"/>
          <w:sz w:val="22"/>
        </w:rPr>
        <w:t xml:space="preserve">The </w:t>
      </w:r>
      <w:r w:rsidRPr="004A6A2E">
        <w:rPr>
          <w:rFonts w:cs="Arial"/>
          <w:i/>
          <w:sz w:val="22"/>
        </w:rPr>
        <w:t xml:space="preserve">overall objective </w:t>
      </w:r>
      <w:r w:rsidRPr="004A6A2E">
        <w:rPr>
          <w:rFonts w:cs="Arial"/>
          <w:sz w:val="22"/>
        </w:rPr>
        <w:t>of this study is to</w:t>
      </w:r>
      <w:r w:rsidR="00E53952" w:rsidRPr="004A6A2E">
        <w:rPr>
          <w:rFonts w:cs="Arial"/>
          <w:sz w:val="22"/>
        </w:rPr>
        <w:t xml:space="preserve"> further investigate the role phosphorylation in the proper folding </w:t>
      </w:r>
      <w:r w:rsidR="00AB1CDF" w:rsidRPr="004A6A2E">
        <w:rPr>
          <w:rFonts w:cs="Arial"/>
          <w:sz w:val="22"/>
        </w:rPr>
        <w:t xml:space="preserve">conformation </w:t>
      </w:r>
      <w:r w:rsidR="00E53952" w:rsidRPr="004A6A2E">
        <w:rPr>
          <w:rFonts w:cs="Arial"/>
          <w:sz w:val="22"/>
        </w:rPr>
        <w:t>and activity of PEX1, specifically its AAA ATPase domains</w:t>
      </w:r>
      <w:r w:rsidR="007337F4">
        <w:rPr>
          <w:rFonts w:cs="Arial"/>
          <w:sz w:val="22"/>
        </w:rPr>
        <w:t>.</w:t>
      </w:r>
      <w:r w:rsidR="00AB1CDF" w:rsidRPr="004A6A2E">
        <w:rPr>
          <w:rFonts w:cs="Arial"/>
          <w:sz w:val="22"/>
        </w:rPr>
        <w:t xml:space="preserve"> </w:t>
      </w:r>
      <w:r w:rsidR="007337F4">
        <w:rPr>
          <w:rFonts w:cs="Arial"/>
          <w:sz w:val="22"/>
        </w:rPr>
        <w:t xml:space="preserve">This will be studied </w:t>
      </w:r>
      <w:r w:rsidR="00AB1CDF" w:rsidRPr="004A6A2E">
        <w:rPr>
          <w:rFonts w:cs="Arial"/>
          <w:sz w:val="22"/>
        </w:rPr>
        <w:t xml:space="preserve">using phosphoproteomics and by applying findings to </w:t>
      </w:r>
      <w:r w:rsidR="00AB1CDF" w:rsidRPr="004A6A2E">
        <w:rPr>
          <w:rFonts w:cs="Arial"/>
          <w:i/>
          <w:sz w:val="22"/>
        </w:rPr>
        <w:t xml:space="preserve">in vivo </w:t>
      </w:r>
      <w:r w:rsidR="00AB1CDF" w:rsidRPr="004A6A2E">
        <w:rPr>
          <w:rFonts w:cs="Arial"/>
          <w:sz w:val="22"/>
        </w:rPr>
        <w:t>models</w:t>
      </w:r>
      <w:r w:rsidR="00E53952" w:rsidRPr="004A6A2E">
        <w:rPr>
          <w:rFonts w:cs="Arial"/>
          <w:sz w:val="22"/>
        </w:rPr>
        <w:t xml:space="preserve">. </w:t>
      </w:r>
      <w:r w:rsidRPr="004A6A2E">
        <w:rPr>
          <w:rFonts w:cs="Arial"/>
          <w:sz w:val="22"/>
        </w:rPr>
        <w:t xml:space="preserve">The </w:t>
      </w:r>
      <w:r w:rsidRPr="004A6A2E">
        <w:rPr>
          <w:rFonts w:cs="Arial"/>
          <w:i/>
          <w:sz w:val="22"/>
        </w:rPr>
        <w:t xml:space="preserve">rationale </w:t>
      </w:r>
      <w:r w:rsidRPr="004A6A2E">
        <w:rPr>
          <w:rFonts w:cs="Arial"/>
          <w:sz w:val="22"/>
        </w:rPr>
        <w:t xml:space="preserve">for this is that protein phosphorylation is known to affect protein function in a diverse number of ways, </w:t>
      </w:r>
      <w:r w:rsidR="000071D9" w:rsidRPr="004A6A2E">
        <w:rPr>
          <w:rFonts w:cs="Arial"/>
          <w:sz w:val="22"/>
        </w:rPr>
        <w:t xml:space="preserve">which in this case could include the </w:t>
      </w:r>
      <w:r w:rsidRPr="004A6A2E">
        <w:rPr>
          <w:rFonts w:cs="Arial"/>
          <w:sz w:val="22"/>
        </w:rPr>
        <w:t>conformation</w:t>
      </w:r>
      <w:r w:rsidR="000071D9" w:rsidRPr="004A6A2E">
        <w:rPr>
          <w:rFonts w:cs="Arial"/>
          <w:sz w:val="22"/>
        </w:rPr>
        <w:t xml:space="preserve"> of the protein and its AAA ATPase domains.</w:t>
      </w:r>
    </w:p>
    <w:p w14:paraId="2C121838" w14:textId="14092579" w:rsidR="00D604C3" w:rsidRPr="004A6A2E" w:rsidRDefault="00D25292" w:rsidP="001A1B42">
      <w:pPr>
        <w:spacing w:after="120"/>
        <w:rPr>
          <w:rFonts w:cs="Arial"/>
          <w:sz w:val="22"/>
        </w:rPr>
      </w:pPr>
      <w:r w:rsidRPr="004A6A2E">
        <w:rPr>
          <w:rFonts w:cs="Arial"/>
          <w:sz w:val="22"/>
        </w:rPr>
        <w:t xml:space="preserve">Understanding the nature of PEX1 protein folding will uncover the mechanisms of peroxisome biogenesis. I am proposing to test the </w:t>
      </w:r>
      <w:r w:rsidR="00D604C3" w:rsidRPr="004A6A2E">
        <w:rPr>
          <w:rFonts w:cs="Arial"/>
          <w:b/>
          <w:i/>
          <w:sz w:val="22"/>
        </w:rPr>
        <w:t xml:space="preserve">central </w:t>
      </w:r>
      <w:r w:rsidRPr="004A6A2E">
        <w:rPr>
          <w:rFonts w:cs="Arial"/>
          <w:b/>
          <w:i/>
          <w:sz w:val="22"/>
        </w:rPr>
        <w:t>hypothesis</w:t>
      </w:r>
      <w:r w:rsidRPr="004A6A2E">
        <w:rPr>
          <w:rFonts w:cs="Arial"/>
          <w:sz w:val="22"/>
        </w:rPr>
        <w:t xml:space="preserve"> that phosphorylation of PEX1 affects its tertiary structure, and therefore, its function with the following specific aims:</w:t>
      </w:r>
    </w:p>
    <w:p w14:paraId="4D37D6B6" w14:textId="53BDF6EF" w:rsidR="00D25292" w:rsidRPr="004A6A2E" w:rsidRDefault="00D25292">
      <w:pPr>
        <w:rPr>
          <w:rFonts w:cs="Arial"/>
          <w:sz w:val="22"/>
        </w:rPr>
      </w:pPr>
      <w:r w:rsidRPr="004A6A2E">
        <w:rPr>
          <w:rFonts w:cs="Arial"/>
          <w:b/>
          <w:i/>
          <w:sz w:val="22"/>
        </w:rPr>
        <w:t xml:space="preserve">Aim 1: </w:t>
      </w:r>
      <w:r w:rsidRPr="004A6A2E">
        <w:rPr>
          <w:rFonts w:cs="Arial"/>
          <w:sz w:val="22"/>
        </w:rPr>
        <w:t xml:space="preserve">To identify </w:t>
      </w:r>
      <w:r w:rsidR="005907E4" w:rsidRPr="004A6A2E">
        <w:rPr>
          <w:rFonts w:cs="Arial"/>
          <w:sz w:val="22"/>
        </w:rPr>
        <w:t xml:space="preserve">predicted and conserved </w:t>
      </w:r>
      <w:r w:rsidRPr="004A6A2E">
        <w:rPr>
          <w:rFonts w:cs="Arial"/>
          <w:sz w:val="22"/>
        </w:rPr>
        <w:t>phosphorylation sites in the PEX1 protein</w:t>
      </w:r>
    </w:p>
    <w:p w14:paraId="7234F10F" w14:textId="19A254E3" w:rsidR="00D25292" w:rsidRPr="004A6A2E" w:rsidRDefault="00D25292">
      <w:pPr>
        <w:rPr>
          <w:rFonts w:cs="Arial"/>
          <w:sz w:val="22"/>
        </w:rPr>
      </w:pPr>
      <w:r w:rsidRPr="004A6A2E">
        <w:rPr>
          <w:rFonts w:cs="Arial"/>
          <w:b/>
          <w:sz w:val="22"/>
        </w:rPr>
        <w:t>Hypothesis</w:t>
      </w:r>
      <w:r w:rsidRPr="004A6A2E">
        <w:rPr>
          <w:rFonts w:cs="Arial"/>
          <w:b/>
          <w:i/>
          <w:sz w:val="22"/>
        </w:rPr>
        <w:t xml:space="preserve">: </w:t>
      </w:r>
      <w:r w:rsidRPr="004A6A2E">
        <w:rPr>
          <w:rFonts w:cs="Arial"/>
          <w:sz w:val="22"/>
        </w:rPr>
        <w:t xml:space="preserve">The use of NetPhos 2.0 phosphorylation prediction algorithm will allow for the identification of phosphorylation sites on PEX1, </w:t>
      </w:r>
      <w:r w:rsidR="000071D9" w:rsidRPr="004A6A2E">
        <w:rPr>
          <w:rFonts w:cs="Arial"/>
          <w:sz w:val="22"/>
        </w:rPr>
        <w:t xml:space="preserve">PEX1 will have multiple phosphorylation sites because it contains multiple residues that can be phosphorylated, </w:t>
      </w:r>
      <w:r w:rsidRPr="004A6A2E">
        <w:rPr>
          <w:rFonts w:cs="Arial"/>
          <w:sz w:val="22"/>
        </w:rPr>
        <w:t xml:space="preserve">and those essential for its function will be evolutionarily conserved. </w:t>
      </w:r>
    </w:p>
    <w:p w14:paraId="7410D0B2" w14:textId="77777777" w:rsidR="00D25292" w:rsidRPr="004A6A2E" w:rsidRDefault="00D25292">
      <w:pPr>
        <w:rPr>
          <w:rFonts w:cs="Arial"/>
          <w:sz w:val="22"/>
        </w:rPr>
      </w:pPr>
      <w:r w:rsidRPr="004A6A2E">
        <w:rPr>
          <w:rFonts w:cs="Arial"/>
          <w:b/>
          <w:sz w:val="22"/>
        </w:rPr>
        <w:t>Approach</w:t>
      </w:r>
      <w:r w:rsidRPr="004A6A2E">
        <w:rPr>
          <w:rFonts w:cs="Arial"/>
          <w:b/>
          <w:i/>
          <w:sz w:val="22"/>
        </w:rPr>
        <w:t xml:space="preserve">: </w:t>
      </w:r>
    </w:p>
    <w:p w14:paraId="44232D6E" w14:textId="77777777" w:rsidR="00D25292" w:rsidRPr="004A6A2E" w:rsidRDefault="00D25292" w:rsidP="009F1A9C">
      <w:pPr>
        <w:pStyle w:val="ListParagraph"/>
        <w:numPr>
          <w:ilvl w:val="0"/>
          <w:numId w:val="1"/>
        </w:numPr>
        <w:ind w:left="630" w:hanging="270"/>
        <w:rPr>
          <w:rFonts w:cs="Arial"/>
          <w:sz w:val="22"/>
        </w:rPr>
      </w:pPr>
      <w:r w:rsidRPr="004A6A2E">
        <w:rPr>
          <w:rFonts w:cs="Arial"/>
          <w:sz w:val="22"/>
        </w:rPr>
        <w:t>Use NetPhos 2.0 to predict phosphorylation sites on the human PEX1 protein</w:t>
      </w:r>
    </w:p>
    <w:p w14:paraId="5C6AE792" w14:textId="41BDE56F" w:rsidR="008919D7" w:rsidRPr="001A1B42" w:rsidRDefault="00D25292" w:rsidP="001A1B42">
      <w:pPr>
        <w:pStyle w:val="ListParagraph"/>
        <w:numPr>
          <w:ilvl w:val="0"/>
          <w:numId w:val="1"/>
        </w:numPr>
        <w:spacing w:after="120"/>
        <w:ind w:left="630" w:hanging="270"/>
        <w:rPr>
          <w:rFonts w:cs="Arial"/>
          <w:sz w:val="22"/>
        </w:rPr>
      </w:pPr>
      <w:r w:rsidRPr="001A1B42">
        <w:rPr>
          <w:rFonts w:cs="Arial"/>
          <w:sz w:val="22"/>
        </w:rPr>
        <w:t>Use Clustal Omega to align protein sequences and determine which phosphorylation sites are evolutionarily conserved</w:t>
      </w:r>
      <w:r w:rsidR="00C93F8A" w:rsidRPr="001A1B42">
        <w:rPr>
          <w:rFonts w:cs="Arial"/>
          <w:sz w:val="22"/>
        </w:rPr>
        <w:t>, and therefore, most likely to play a role in PEX1 function</w:t>
      </w:r>
    </w:p>
    <w:p w14:paraId="0C42BC0F" w14:textId="284AD84D" w:rsidR="00C93F8A" w:rsidRPr="004A6A2E" w:rsidRDefault="00C93F8A" w:rsidP="00C93F8A">
      <w:pPr>
        <w:rPr>
          <w:rFonts w:cs="Arial"/>
          <w:sz w:val="22"/>
        </w:rPr>
      </w:pPr>
      <w:r w:rsidRPr="004A6A2E">
        <w:rPr>
          <w:rFonts w:cs="Arial"/>
          <w:b/>
          <w:i/>
          <w:sz w:val="22"/>
        </w:rPr>
        <w:t xml:space="preserve">Aim 2: </w:t>
      </w:r>
      <w:r w:rsidR="008B152C" w:rsidRPr="004A6A2E">
        <w:rPr>
          <w:rFonts w:cs="Arial"/>
          <w:sz w:val="22"/>
        </w:rPr>
        <w:t xml:space="preserve">To determine which of these sites are actually phosphorylated </w:t>
      </w:r>
      <w:r w:rsidR="00024562" w:rsidRPr="004A6A2E">
        <w:rPr>
          <w:rFonts w:cs="Arial"/>
          <w:sz w:val="22"/>
        </w:rPr>
        <w:t xml:space="preserve">in human </w:t>
      </w:r>
      <w:r w:rsidR="007337F4">
        <w:rPr>
          <w:rFonts w:cs="Arial"/>
          <w:sz w:val="22"/>
        </w:rPr>
        <w:t xml:space="preserve">fibroblast </w:t>
      </w:r>
      <w:r w:rsidR="00024562" w:rsidRPr="004A6A2E">
        <w:rPr>
          <w:rFonts w:cs="Arial"/>
          <w:sz w:val="22"/>
        </w:rPr>
        <w:t>cell culture.</w:t>
      </w:r>
      <w:r w:rsidRPr="004A6A2E">
        <w:rPr>
          <w:rFonts w:cs="Arial"/>
          <w:sz w:val="22"/>
        </w:rPr>
        <w:t xml:space="preserve"> </w:t>
      </w:r>
    </w:p>
    <w:p w14:paraId="77355420" w14:textId="0C0686F9" w:rsidR="008919D7" w:rsidRPr="004A6A2E" w:rsidRDefault="008919D7" w:rsidP="00C93F8A">
      <w:pPr>
        <w:rPr>
          <w:rFonts w:cs="Arial"/>
          <w:sz w:val="22"/>
        </w:rPr>
      </w:pPr>
      <w:r w:rsidRPr="004A6A2E">
        <w:rPr>
          <w:rFonts w:cs="Arial"/>
          <w:b/>
          <w:sz w:val="22"/>
        </w:rPr>
        <w:t xml:space="preserve">Hypothesis: </w:t>
      </w:r>
      <w:r w:rsidR="00024562" w:rsidRPr="004A6A2E">
        <w:rPr>
          <w:rFonts w:cs="Arial"/>
          <w:sz w:val="22"/>
        </w:rPr>
        <w:t xml:space="preserve">The predicted phosphorylation sites that are highly conserved and that were predicted with high confidence will be phosphorylated in cell culture. </w:t>
      </w:r>
    </w:p>
    <w:p w14:paraId="53E9572B" w14:textId="77777777" w:rsidR="008919D7" w:rsidRPr="004A6A2E" w:rsidRDefault="008919D7" w:rsidP="00C93F8A">
      <w:pPr>
        <w:rPr>
          <w:rFonts w:cs="Arial"/>
          <w:b/>
          <w:sz w:val="22"/>
        </w:rPr>
      </w:pPr>
      <w:r w:rsidRPr="004A6A2E">
        <w:rPr>
          <w:rFonts w:cs="Arial"/>
          <w:b/>
          <w:sz w:val="22"/>
        </w:rPr>
        <w:t>Approach:</w:t>
      </w:r>
    </w:p>
    <w:p w14:paraId="63C2C7AA" w14:textId="0CBD98AF" w:rsidR="00024562" w:rsidRPr="004A6A2E" w:rsidRDefault="00024562" w:rsidP="009F1A9C">
      <w:pPr>
        <w:pStyle w:val="ListParagraph"/>
        <w:numPr>
          <w:ilvl w:val="0"/>
          <w:numId w:val="2"/>
        </w:numPr>
        <w:ind w:left="630" w:hanging="270"/>
        <w:rPr>
          <w:rFonts w:cs="Arial"/>
          <w:sz w:val="22"/>
        </w:rPr>
      </w:pPr>
      <w:r w:rsidRPr="004A6A2E">
        <w:rPr>
          <w:rFonts w:cs="Arial"/>
          <w:sz w:val="22"/>
        </w:rPr>
        <w:t xml:space="preserve">Generate </w:t>
      </w:r>
      <w:r w:rsidR="00BF498C" w:rsidRPr="004A6A2E">
        <w:rPr>
          <w:rFonts w:cs="Arial"/>
          <w:sz w:val="22"/>
        </w:rPr>
        <w:t>mutant cell lines corresponding to single amino acid substitutions that prevent phosphorylation at predicted sites</w:t>
      </w:r>
    </w:p>
    <w:p w14:paraId="36D90079" w14:textId="509E51AD" w:rsidR="008919D7" w:rsidRPr="001A1B42" w:rsidRDefault="00BF498C" w:rsidP="001A1B42">
      <w:pPr>
        <w:pStyle w:val="ListParagraph"/>
        <w:numPr>
          <w:ilvl w:val="0"/>
          <w:numId w:val="2"/>
        </w:numPr>
        <w:spacing w:after="120"/>
        <w:ind w:left="630" w:hanging="270"/>
        <w:rPr>
          <w:rFonts w:cs="Arial"/>
          <w:b/>
          <w:sz w:val="22"/>
        </w:rPr>
      </w:pPr>
      <w:r w:rsidRPr="001A1B42">
        <w:rPr>
          <w:rFonts w:cs="Arial"/>
          <w:sz w:val="22"/>
        </w:rPr>
        <w:t>Use tandem mass spectrometry to compare the phosphorylation states of PEX1 in wild type and mutant lines</w:t>
      </w:r>
    </w:p>
    <w:p w14:paraId="3DF3E5FE" w14:textId="188DE8EB" w:rsidR="00C93F8A" w:rsidRPr="004A6A2E" w:rsidRDefault="00C93F8A" w:rsidP="00C93F8A">
      <w:pPr>
        <w:rPr>
          <w:rFonts w:cs="Arial"/>
          <w:sz w:val="22"/>
        </w:rPr>
      </w:pPr>
      <w:r w:rsidRPr="004A6A2E">
        <w:rPr>
          <w:rFonts w:cs="Arial"/>
          <w:b/>
          <w:i/>
          <w:sz w:val="22"/>
        </w:rPr>
        <w:t xml:space="preserve">Aim 3: </w:t>
      </w:r>
      <w:r w:rsidRPr="004A6A2E">
        <w:rPr>
          <w:rFonts w:cs="Arial"/>
          <w:sz w:val="22"/>
        </w:rPr>
        <w:t>To determine</w:t>
      </w:r>
      <w:r w:rsidR="008B152C" w:rsidRPr="004A6A2E">
        <w:rPr>
          <w:rFonts w:cs="Arial"/>
          <w:sz w:val="22"/>
        </w:rPr>
        <w:t xml:space="preserve"> which phosphorylation sites are necessary for proper PEX1 function</w:t>
      </w:r>
      <w:r w:rsidRPr="004A6A2E">
        <w:rPr>
          <w:rFonts w:cs="Arial"/>
          <w:sz w:val="22"/>
        </w:rPr>
        <w:t>.</w:t>
      </w:r>
    </w:p>
    <w:p w14:paraId="50CB186A" w14:textId="77777777" w:rsidR="00B45279" w:rsidRPr="004A6A2E" w:rsidRDefault="00B45279" w:rsidP="00C93F8A">
      <w:pPr>
        <w:rPr>
          <w:rFonts w:cs="Arial"/>
          <w:sz w:val="22"/>
        </w:rPr>
      </w:pPr>
      <w:r w:rsidRPr="004A6A2E">
        <w:rPr>
          <w:rFonts w:cs="Arial"/>
          <w:b/>
          <w:sz w:val="22"/>
        </w:rPr>
        <w:t xml:space="preserve">Hypothesis: </w:t>
      </w:r>
      <w:r w:rsidRPr="004A6A2E">
        <w:rPr>
          <w:rFonts w:cs="Arial"/>
          <w:sz w:val="22"/>
        </w:rPr>
        <w:t>Mutated phosphorylation sites necessary for PEX1 function will yield phenotypes similar to those established in fly and mouse models of ZSS.</w:t>
      </w:r>
    </w:p>
    <w:p w14:paraId="1A747DDE" w14:textId="77777777" w:rsidR="00B45279" w:rsidRPr="004A6A2E" w:rsidRDefault="00B45279" w:rsidP="00C93F8A">
      <w:pPr>
        <w:rPr>
          <w:rFonts w:cs="Arial"/>
          <w:sz w:val="22"/>
        </w:rPr>
      </w:pPr>
      <w:r w:rsidRPr="004A6A2E">
        <w:rPr>
          <w:rFonts w:cs="Arial"/>
          <w:b/>
          <w:sz w:val="22"/>
        </w:rPr>
        <w:t xml:space="preserve">Approach: </w:t>
      </w:r>
    </w:p>
    <w:p w14:paraId="020D5B95" w14:textId="77777777" w:rsidR="00B45279" w:rsidRPr="004A6A2E" w:rsidRDefault="00B45279" w:rsidP="009F1A9C">
      <w:pPr>
        <w:pStyle w:val="ListParagraph"/>
        <w:numPr>
          <w:ilvl w:val="0"/>
          <w:numId w:val="3"/>
        </w:numPr>
        <w:ind w:left="630" w:hanging="270"/>
        <w:rPr>
          <w:rFonts w:cs="Arial"/>
          <w:sz w:val="22"/>
        </w:rPr>
      </w:pPr>
      <w:r w:rsidRPr="004A6A2E">
        <w:rPr>
          <w:rFonts w:cs="Arial"/>
          <w:sz w:val="22"/>
        </w:rPr>
        <w:t>Use FLP-FRT recombinase system to generate knock-in fly models with specific phosphorylation sites blocked</w:t>
      </w:r>
    </w:p>
    <w:p w14:paraId="557F23DE" w14:textId="77777777" w:rsidR="00B45279" w:rsidRPr="004A6A2E" w:rsidRDefault="00B45279" w:rsidP="009F1A9C">
      <w:pPr>
        <w:pStyle w:val="ListParagraph"/>
        <w:numPr>
          <w:ilvl w:val="0"/>
          <w:numId w:val="3"/>
        </w:numPr>
        <w:ind w:left="630" w:hanging="270"/>
        <w:rPr>
          <w:rFonts w:cs="Arial"/>
          <w:sz w:val="22"/>
        </w:rPr>
      </w:pPr>
      <w:r w:rsidRPr="004A6A2E">
        <w:rPr>
          <w:rFonts w:cs="Arial"/>
          <w:sz w:val="22"/>
        </w:rPr>
        <w:t>Use Cre-Lox recombination system to generate knock-in mouse models with specific phosphorylation sites blocked</w:t>
      </w:r>
    </w:p>
    <w:p w14:paraId="098FD319" w14:textId="311C0928" w:rsidR="00B45279" w:rsidRPr="004A6A2E" w:rsidRDefault="007337F4" w:rsidP="009F1A9C">
      <w:pPr>
        <w:pStyle w:val="ListParagraph"/>
        <w:numPr>
          <w:ilvl w:val="0"/>
          <w:numId w:val="3"/>
        </w:numPr>
        <w:ind w:left="630" w:hanging="270"/>
        <w:rPr>
          <w:rFonts w:cs="Arial"/>
          <w:sz w:val="22"/>
        </w:rPr>
      </w:pPr>
      <w:r>
        <w:rPr>
          <w:rFonts w:cs="Arial"/>
          <w:sz w:val="22"/>
        </w:rPr>
        <w:t>Analyze mutant phenotypes using growth and survival assays, RT-PCR, and tandem mass spectrometry to study levels of peroxisome products and metabolites</w:t>
      </w:r>
    </w:p>
    <w:p w14:paraId="045765BF" w14:textId="77777777" w:rsidR="0082734E" w:rsidRPr="004A6A2E" w:rsidRDefault="0082734E" w:rsidP="00C93F8A">
      <w:pPr>
        <w:rPr>
          <w:rFonts w:cs="Arial"/>
          <w:sz w:val="22"/>
        </w:rPr>
      </w:pPr>
      <w:r w:rsidRPr="004A6A2E">
        <w:rPr>
          <w:rFonts w:cs="Arial"/>
          <w:sz w:val="22"/>
        </w:rPr>
        <w:t xml:space="preserve">The identification of the phosphorylation sites of PEX1 will contribute to the understanding of amino acids necessary for proper PEX1 conformation and function. This will further contribute to the understanding of PEX1 structure and function in the context of peroxisome biogenesis and protein import. </w:t>
      </w:r>
    </w:p>
    <w:sectPr w:rsidR="0082734E" w:rsidRPr="004A6A2E" w:rsidSect="009F1A9C">
      <w:headerReference w:type="default" r:id="rId8"/>
      <w:endnotePr>
        <w:numFmt w:val="decimal"/>
      </w:endnotePr>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4AC41" w14:textId="77777777" w:rsidR="004F2229" w:rsidRDefault="004F2229" w:rsidP="00153989">
      <w:r>
        <w:separator/>
      </w:r>
    </w:p>
  </w:endnote>
  <w:endnote w:type="continuationSeparator" w:id="0">
    <w:p w14:paraId="2EFB9002" w14:textId="77777777" w:rsidR="004F2229" w:rsidRDefault="004F2229" w:rsidP="00153989">
      <w:r>
        <w:continuationSeparator/>
      </w:r>
    </w:p>
  </w:endnote>
  <w:endnote w:id="1">
    <w:p w14:paraId="5634E54C" w14:textId="77777777" w:rsidR="00F84C90" w:rsidRPr="004A6A2E" w:rsidRDefault="00F84C90" w:rsidP="0015398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000000" w:themeColor="text1"/>
          <w:sz w:val="22"/>
          <w:szCs w:val="22"/>
        </w:rPr>
      </w:pPr>
      <w:r w:rsidRPr="004A6A2E">
        <w:rPr>
          <w:rStyle w:val="EndnoteReference"/>
          <w:rFonts w:ascii="Arial" w:hAnsi="Arial" w:cs="Arial"/>
          <w:sz w:val="22"/>
          <w:szCs w:val="22"/>
        </w:rPr>
        <w:endnoteRef/>
      </w:r>
      <w:r w:rsidRPr="004A6A2E">
        <w:rPr>
          <w:rFonts w:ascii="Arial" w:hAnsi="Arial" w:cs="Arial"/>
          <w:color w:val="000000" w:themeColor="text1"/>
          <w:sz w:val="22"/>
          <w:szCs w:val="22"/>
        </w:rPr>
        <w:t xml:space="preserve">"Zellweger spectrum." </w:t>
      </w:r>
      <w:r w:rsidRPr="004A6A2E">
        <w:rPr>
          <w:rFonts w:ascii="Arial" w:hAnsi="Arial" w:cs="Arial"/>
          <w:i/>
          <w:iCs/>
          <w:color w:val="000000" w:themeColor="text1"/>
          <w:sz w:val="22"/>
          <w:szCs w:val="22"/>
        </w:rPr>
        <w:t>Genetics Home Reference</w:t>
      </w:r>
      <w:r w:rsidRPr="004A6A2E">
        <w:rPr>
          <w:rFonts w:ascii="Arial" w:hAnsi="Arial" w:cs="Arial"/>
          <w:color w:val="000000" w:themeColor="text1"/>
          <w:sz w:val="22"/>
          <w:szCs w:val="22"/>
        </w:rPr>
        <w:t xml:space="preserve">. U.S. National Library of Medicine, 4 Mar. 2014. Web. 10 Mar. 2014. &lt;http://ghr.nlm.nih.gov/condition/zellweger-spectrum&gt;. </w:t>
      </w:r>
    </w:p>
  </w:endnote>
  <w:endnote w:id="2">
    <w:p w14:paraId="464D6981" w14:textId="77777777" w:rsidR="00F84C90" w:rsidRPr="004A6A2E" w:rsidRDefault="00F84C90" w:rsidP="00153989">
      <w:pPr>
        <w:pStyle w:val="EndnoteText"/>
        <w:rPr>
          <w:rFonts w:ascii="Arial" w:hAnsi="Arial" w:cs="Arial"/>
          <w:color w:val="000000" w:themeColor="text1"/>
          <w:sz w:val="22"/>
          <w:szCs w:val="22"/>
          <w:shd w:val="clear" w:color="auto" w:fill="FFFFFF"/>
        </w:rPr>
      </w:pPr>
      <w:r w:rsidRPr="004A6A2E">
        <w:rPr>
          <w:rStyle w:val="EndnoteReference"/>
          <w:rFonts w:ascii="Arial" w:hAnsi="Arial" w:cs="Arial"/>
          <w:sz w:val="22"/>
          <w:szCs w:val="22"/>
        </w:rPr>
        <w:endnoteRef/>
      </w:r>
      <w:r w:rsidRPr="004A6A2E">
        <w:rPr>
          <w:rFonts w:ascii="Arial" w:hAnsi="Arial" w:cs="Arial"/>
          <w:color w:val="000000" w:themeColor="text1"/>
          <w:sz w:val="22"/>
          <w:szCs w:val="22"/>
          <w:shd w:val="clear" w:color="auto" w:fill="FFFFFF"/>
        </w:rPr>
        <w:t xml:space="preserve">"NINDS Zellweger Syndrome Information Page." </w:t>
      </w:r>
      <w:r w:rsidRPr="004A6A2E">
        <w:rPr>
          <w:rFonts w:ascii="Arial" w:hAnsi="Arial" w:cs="Arial"/>
          <w:i/>
          <w:color w:val="000000" w:themeColor="text1"/>
          <w:sz w:val="22"/>
          <w:szCs w:val="22"/>
          <w:shd w:val="clear" w:color="auto" w:fill="FFFFFF"/>
        </w:rPr>
        <w:t>National Institute of Neurological Disorders and Stroke</w:t>
      </w:r>
      <w:r w:rsidRPr="004A6A2E">
        <w:rPr>
          <w:rFonts w:ascii="Arial" w:hAnsi="Arial" w:cs="Arial"/>
          <w:color w:val="000000" w:themeColor="text1"/>
          <w:sz w:val="22"/>
          <w:szCs w:val="22"/>
          <w:shd w:val="clear" w:color="auto" w:fill="FFFFFF"/>
        </w:rPr>
        <w:t>. National Institutes of Health. U.S. Department of Health and Human Services, 22 Oct. 2012. Web. 24 Jan. 2014. &lt;</w:t>
      </w:r>
      <w:hyperlink r:id="rId1" w:tgtFrame="_blank" w:history="1">
        <w:r w:rsidRPr="004A6A2E">
          <w:rPr>
            <w:rStyle w:val="Hyperlink"/>
            <w:rFonts w:ascii="Arial" w:hAnsi="Arial" w:cs="Arial"/>
            <w:color w:val="000000" w:themeColor="text1"/>
            <w:sz w:val="22"/>
            <w:szCs w:val="22"/>
            <w:u w:val="none"/>
            <w:shd w:val="clear" w:color="auto" w:fill="FFFFFF"/>
          </w:rPr>
          <w:t>http://www.ninds.nih.gov/disorders/zellweger/zellweger.htm</w:t>
        </w:r>
      </w:hyperlink>
      <w:r w:rsidRPr="004A6A2E">
        <w:rPr>
          <w:rFonts w:ascii="Arial" w:hAnsi="Arial" w:cs="Arial"/>
          <w:color w:val="000000" w:themeColor="text1"/>
          <w:sz w:val="22"/>
          <w:szCs w:val="22"/>
          <w:shd w:val="clear" w:color="auto" w:fill="FFFFFF"/>
        </w:rPr>
        <w:t>&gt;.</w:t>
      </w:r>
    </w:p>
  </w:endnote>
  <w:endnote w:id="3">
    <w:p w14:paraId="22D54BFD" w14:textId="77777777" w:rsidR="00F84C90" w:rsidRPr="004A6A2E" w:rsidRDefault="00F84C90">
      <w:pPr>
        <w:pStyle w:val="EndnoteText"/>
        <w:rPr>
          <w:rFonts w:ascii="Arial" w:hAnsi="Arial" w:cs="Arial"/>
          <w:sz w:val="22"/>
          <w:szCs w:val="22"/>
        </w:rPr>
      </w:pPr>
      <w:r w:rsidRPr="004A6A2E">
        <w:rPr>
          <w:rStyle w:val="EndnoteReference"/>
          <w:rFonts w:ascii="Arial" w:hAnsi="Arial" w:cs="Arial"/>
          <w:sz w:val="22"/>
          <w:szCs w:val="22"/>
        </w:rPr>
        <w:endnoteRef/>
      </w:r>
      <w:r w:rsidRPr="004A6A2E">
        <w:rPr>
          <w:rFonts w:ascii="Arial" w:hAnsi="Arial" w:cs="Arial"/>
          <w:color w:val="000000" w:themeColor="text1"/>
          <w:sz w:val="22"/>
          <w:szCs w:val="22"/>
          <w:shd w:val="clear" w:color="auto" w:fill="FFFFFF"/>
        </w:rPr>
        <w:t>Hans R. Waterham, Merel S. Ebberink, Genetics and molecular basis of human peroxisome biogenesis disorders, Biochimica et Biophysica Acta (BBA) - Molecular Basis of Disease, Volume 1822, Issue 9, September 2012, Pages 1430-1441. PMID:</w:t>
      </w:r>
      <w:r w:rsidRPr="004A6A2E">
        <w:rPr>
          <w:rStyle w:val="apple-converted-space"/>
          <w:rFonts w:ascii="Arial" w:hAnsi="Arial" w:cs="Arial"/>
          <w:color w:val="000000" w:themeColor="text1"/>
          <w:sz w:val="22"/>
          <w:szCs w:val="22"/>
          <w:shd w:val="clear" w:color="auto" w:fill="FFFFFF"/>
        </w:rPr>
        <w:t> </w:t>
      </w:r>
      <w:hyperlink r:id="rId2" w:tgtFrame="_blank" w:history="1">
        <w:r w:rsidRPr="004A6A2E">
          <w:rPr>
            <w:rStyle w:val="Hyperlink"/>
            <w:rFonts w:ascii="Arial" w:hAnsi="Arial" w:cs="Arial"/>
            <w:color w:val="000000" w:themeColor="text1"/>
            <w:sz w:val="22"/>
            <w:szCs w:val="22"/>
            <w:u w:val="none"/>
            <w:shd w:val="clear" w:color="auto" w:fill="FFFFFF"/>
          </w:rPr>
          <w:t>22871920</w:t>
        </w:r>
      </w:hyperlink>
      <w:r w:rsidRPr="004A6A2E">
        <w:rPr>
          <w:rFonts w:ascii="Arial" w:hAnsi="Arial" w:cs="Arial"/>
          <w:color w:val="000000" w:themeColor="text1"/>
          <w:sz w:val="22"/>
          <w:szCs w:val="22"/>
          <w:shd w:val="clear" w:color="auto" w:fill="FFFFFF"/>
        </w:rPr>
        <w:t>.</w:t>
      </w:r>
    </w:p>
  </w:endnote>
  <w:endnote w:id="4">
    <w:p w14:paraId="6BD0DF61" w14:textId="77777777" w:rsidR="00F84C90" w:rsidRPr="004A6A2E" w:rsidRDefault="00F84C90">
      <w:pPr>
        <w:pStyle w:val="EndnoteText"/>
        <w:rPr>
          <w:rFonts w:ascii="Arial" w:hAnsi="Arial" w:cs="Arial"/>
          <w:sz w:val="22"/>
          <w:szCs w:val="22"/>
        </w:rPr>
      </w:pPr>
      <w:r w:rsidRPr="004A6A2E">
        <w:rPr>
          <w:rStyle w:val="EndnoteReference"/>
          <w:rFonts w:ascii="Arial" w:hAnsi="Arial" w:cs="Arial"/>
          <w:sz w:val="22"/>
          <w:szCs w:val="22"/>
        </w:rPr>
        <w:endnoteRef/>
      </w:r>
      <w:r w:rsidRPr="004A6A2E">
        <w:rPr>
          <w:rFonts w:ascii="Arial" w:hAnsi="Arial" w:cs="Arial"/>
          <w:color w:val="000000" w:themeColor="text1"/>
          <w:sz w:val="22"/>
          <w:szCs w:val="22"/>
          <w:shd w:val="clear" w:color="auto" w:fill="FFFFFF"/>
        </w:rPr>
        <w:t>Grou C, Carvalho A, Pinto M, Alencastre I, Rodrigues T, Freitas M, Francisco T, Sa-Miranda C, Azevedo J, The peroxisomal protein import machinery—a case report of transient ubiquitination with a new flavor, Cell Mol. Life Sci. 66 (2009) 254–262. PMID:</w:t>
      </w:r>
      <w:r w:rsidRPr="004A6A2E">
        <w:rPr>
          <w:rStyle w:val="apple-converted-space"/>
          <w:rFonts w:ascii="Arial" w:hAnsi="Arial" w:cs="Arial"/>
          <w:color w:val="000000" w:themeColor="text1"/>
          <w:sz w:val="22"/>
          <w:szCs w:val="22"/>
          <w:shd w:val="clear" w:color="auto" w:fill="FFFFFF"/>
        </w:rPr>
        <w:t> </w:t>
      </w:r>
      <w:r w:rsidRPr="004A6A2E">
        <w:rPr>
          <w:rFonts w:ascii="Arial" w:hAnsi="Arial" w:cs="Arial"/>
          <w:color w:val="000000" w:themeColor="text1"/>
          <w:sz w:val="22"/>
          <w:szCs w:val="22"/>
          <w:shd w:val="clear" w:color="auto" w:fill="FFFFFF"/>
        </w:rPr>
        <w:t>18810320.</w:t>
      </w:r>
    </w:p>
  </w:endnote>
  <w:endnote w:id="5">
    <w:p w14:paraId="47168E77" w14:textId="77777777" w:rsidR="00F84C90" w:rsidRPr="004A6A2E" w:rsidRDefault="00F84C90">
      <w:pPr>
        <w:pStyle w:val="EndnoteText"/>
        <w:rPr>
          <w:rFonts w:ascii="Arial" w:hAnsi="Arial" w:cs="Arial"/>
          <w:sz w:val="22"/>
          <w:szCs w:val="22"/>
        </w:rPr>
      </w:pPr>
      <w:r w:rsidRPr="004A6A2E">
        <w:rPr>
          <w:rStyle w:val="EndnoteReference"/>
          <w:rFonts w:ascii="Arial" w:hAnsi="Arial" w:cs="Arial"/>
          <w:sz w:val="22"/>
          <w:szCs w:val="22"/>
        </w:rPr>
        <w:endnoteRef/>
      </w:r>
      <w:r w:rsidRPr="004A6A2E">
        <w:rPr>
          <w:rFonts w:ascii="Arial" w:hAnsi="Arial" w:cs="Arial"/>
          <w:color w:val="000000" w:themeColor="text1"/>
          <w:sz w:val="22"/>
          <w:szCs w:val="22"/>
        </w:rPr>
        <w:t>Tamura S, Matsumoto N, Imamura A, Shimozawa N, Suzuki Y, Kondo N, Fujiki Y, Phenotype-genotype relationships in peroxisome biogenesis disorders of PEX1-defective complementation group 1 are defined by Pex1p-Pex6p interaction, Biochem J. 357 (2001) 417-426. PMID: 11439891.</w:t>
      </w:r>
    </w:p>
  </w:endnote>
  <w:endnote w:id="6">
    <w:p w14:paraId="47643961" w14:textId="77777777" w:rsidR="00F84C90" w:rsidRPr="004A6A2E" w:rsidRDefault="00F84C90" w:rsidP="00AB1CDF">
      <w:pPr>
        <w:pStyle w:val="EndnoteText"/>
        <w:rPr>
          <w:rFonts w:ascii="Arial" w:hAnsi="Arial" w:cs="Arial"/>
          <w:color w:val="000000" w:themeColor="text1"/>
          <w:sz w:val="22"/>
          <w:szCs w:val="22"/>
          <w:shd w:val="clear" w:color="auto" w:fill="FFFFFF"/>
        </w:rPr>
      </w:pPr>
      <w:r w:rsidRPr="004A6A2E">
        <w:rPr>
          <w:rStyle w:val="EndnoteReference"/>
          <w:rFonts w:ascii="Arial" w:hAnsi="Arial" w:cs="Arial"/>
          <w:sz w:val="22"/>
          <w:szCs w:val="22"/>
        </w:rPr>
        <w:endnoteRef/>
      </w:r>
      <w:r w:rsidRPr="004A6A2E">
        <w:rPr>
          <w:rFonts w:ascii="Arial" w:hAnsi="Arial" w:cs="Arial"/>
          <w:sz w:val="22"/>
          <w:szCs w:val="22"/>
        </w:rPr>
        <w:t xml:space="preserve"> </w:t>
      </w:r>
      <w:r w:rsidRPr="004A6A2E">
        <w:rPr>
          <w:rFonts w:ascii="Arial" w:hAnsi="Arial" w:cs="Arial"/>
          <w:color w:val="000000" w:themeColor="text1"/>
          <w:sz w:val="22"/>
          <w:szCs w:val="22"/>
          <w:shd w:val="clear" w:color="auto" w:fill="FFFFFF"/>
        </w:rPr>
        <w:t>Hiebler S, Masuda T, Hacia J, Moser A, Faust P, Liu A, Chowdhury N, Huang N, Lauer A, Bennett J, Watkins P, Zack D, Braverman N, Raymond G, Steinberg S, The Pex1-G844D mouse: A model for mild human Zellweger spectrum disorder, Mol Genet Metab. 14 (2014) epub.</w:t>
      </w:r>
      <w:r w:rsidRPr="004A6A2E">
        <w:rPr>
          <w:rStyle w:val="apple-converted-space"/>
          <w:rFonts w:ascii="Arial" w:hAnsi="Arial" w:cs="Arial"/>
          <w:color w:val="000000" w:themeColor="text1"/>
          <w:sz w:val="22"/>
          <w:szCs w:val="22"/>
          <w:shd w:val="clear" w:color="auto" w:fill="FFFFFF"/>
        </w:rPr>
        <w:t> </w:t>
      </w:r>
      <w:r w:rsidRPr="004A6A2E">
        <w:rPr>
          <w:rFonts w:ascii="Arial" w:hAnsi="Arial" w:cs="Arial"/>
          <w:color w:val="000000" w:themeColor="text1"/>
          <w:sz w:val="22"/>
          <w:szCs w:val="22"/>
          <w:shd w:val="clear" w:color="auto" w:fill="FFFFFF"/>
        </w:rPr>
        <w:t>PMID: 24503136.</w:t>
      </w:r>
    </w:p>
  </w:endnote>
  <w:endnote w:id="7">
    <w:p w14:paraId="6AFA2962" w14:textId="77777777" w:rsidR="00F84C90" w:rsidRPr="004A6A2E" w:rsidRDefault="00F84C90" w:rsidP="00AB1CDF">
      <w:pPr>
        <w:pStyle w:val="EndnoteText"/>
        <w:rPr>
          <w:rFonts w:ascii="Arial" w:hAnsi="Arial" w:cs="Arial"/>
          <w:color w:val="000000" w:themeColor="text1"/>
          <w:sz w:val="22"/>
          <w:szCs w:val="22"/>
          <w:shd w:val="clear" w:color="auto" w:fill="FFFFFF"/>
        </w:rPr>
      </w:pPr>
      <w:r w:rsidRPr="004A6A2E">
        <w:rPr>
          <w:rStyle w:val="EndnoteReference"/>
          <w:rFonts w:ascii="Arial" w:hAnsi="Arial" w:cs="Arial"/>
          <w:sz w:val="22"/>
          <w:szCs w:val="22"/>
        </w:rPr>
        <w:endnoteRef/>
      </w:r>
      <w:r w:rsidRPr="004A6A2E">
        <w:rPr>
          <w:rFonts w:ascii="Arial" w:hAnsi="Arial" w:cs="Arial"/>
          <w:sz w:val="22"/>
          <w:szCs w:val="22"/>
        </w:rPr>
        <w:t xml:space="preserve"> </w:t>
      </w:r>
      <w:r w:rsidRPr="004A6A2E">
        <w:rPr>
          <w:rFonts w:ascii="Arial" w:hAnsi="Arial" w:cs="Arial"/>
          <w:color w:val="000000" w:themeColor="text1"/>
          <w:sz w:val="22"/>
          <w:szCs w:val="22"/>
          <w:shd w:val="clear" w:color="auto" w:fill="FFFFFF"/>
        </w:rPr>
        <w:t>Chen H, Liu Z, Huang X,</w:t>
      </w:r>
      <w:r w:rsidRPr="004A6A2E">
        <w:rPr>
          <w:rStyle w:val="apple-converted-space"/>
          <w:rFonts w:ascii="Arial" w:hAnsi="Arial" w:cs="Arial"/>
          <w:color w:val="000000" w:themeColor="text1"/>
          <w:sz w:val="22"/>
          <w:szCs w:val="22"/>
          <w:shd w:val="clear" w:color="auto" w:fill="FFFFFF"/>
        </w:rPr>
        <w:t> </w:t>
      </w:r>
      <w:r w:rsidRPr="004A6A2E">
        <w:rPr>
          <w:rStyle w:val="Emphasis"/>
          <w:rFonts w:ascii="Arial" w:hAnsi="Arial" w:cs="Arial"/>
          <w:color w:val="000000" w:themeColor="text1"/>
          <w:sz w:val="22"/>
          <w:szCs w:val="22"/>
          <w:shd w:val="clear" w:color="auto" w:fill="FFFFFF"/>
        </w:rPr>
        <w:t>Drosophila</w:t>
      </w:r>
      <w:r w:rsidRPr="004A6A2E">
        <w:rPr>
          <w:rStyle w:val="apple-converted-space"/>
          <w:rFonts w:ascii="Arial" w:hAnsi="Arial" w:cs="Arial"/>
          <w:i/>
          <w:iCs/>
          <w:color w:val="000000" w:themeColor="text1"/>
          <w:sz w:val="22"/>
          <w:szCs w:val="22"/>
          <w:shd w:val="clear" w:color="auto" w:fill="FFFFFF"/>
        </w:rPr>
        <w:t> </w:t>
      </w:r>
      <w:r w:rsidRPr="004A6A2E">
        <w:rPr>
          <w:rFonts w:ascii="Arial" w:hAnsi="Arial" w:cs="Arial"/>
          <w:color w:val="000000" w:themeColor="text1"/>
          <w:sz w:val="22"/>
          <w:szCs w:val="22"/>
          <w:shd w:val="clear" w:color="auto" w:fill="FFFFFF"/>
        </w:rPr>
        <w:t>models of peroxisomal biogenesis disorder: peroxins are required for spermatogenesis and very-long-chain fatty acid metabolism, Human Mol Genet. 19 (2010) 494-505.</w:t>
      </w:r>
      <w:r w:rsidRPr="004A6A2E">
        <w:rPr>
          <w:rStyle w:val="apple-converted-space"/>
          <w:rFonts w:ascii="Arial" w:hAnsi="Arial" w:cs="Arial"/>
          <w:color w:val="000000" w:themeColor="text1"/>
          <w:sz w:val="22"/>
          <w:szCs w:val="22"/>
          <w:shd w:val="clear" w:color="auto" w:fill="FFFFFF"/>
        </w:rPr>
        <w:t> </w:t>
      </w:r>
      <w:r w:rsidRPr="004A6A2E">
        <w:rPr>
          <w:rFonts w:ascii="Arial" w:hAnsi="Arial" w:cs="Arial"/>
          <w:color w:val="000000" w:themeColor="text1"/>
          <w:sz w:val="22"/>
          <w:szCs w:val="22"/>
          <w:shd w:val="clear" w:color="auto" w:fill="FFFFFF"/>
        </w:rPr>
        <w:t>PMID: 19933170.</w:t>
      </w:r>
    </w:p>
  </w:endnote>
  <w:endnote w:id="8">
    <w:p w14:paraId="1A128B11" w14:textId="77777777" w:rsidR="00F84C90" w:rsidRPr="004A6A2E" w:rsidRDefault="00F84C90" w:rsidP="00AB1CDF">
      <w:pPr>
        <w:pStyle w:val="EndnoteText"/>
        <w:rPr>
          <w:rFonts w:ascii="Arial" w:hAnsi="Arial" w:cs="Arial"/>
          <w:sz w:val="22"/>
          <w:szCs w:val="22"/>
        </w:rPr>
      </w:pPr>
      <w:r w:rsidRPr="004A6A2E">
        <w:rPr>
          <w:rStyle w:val="EndnoteReference"/>
          <w:rFonts w:ascii="Arial" w:hAnsi="Arial" w:cs="Arial"/>
          <w:sz w:val="22"/>
          <w:szCs w:val="22"/>
        </w:rPr>
        <w:endnoteRef/>
      </w:r>
      <w:r w:rsidRPr="004A6A2E">
        <w:rPr>
          <w:rFonts w:ascii="Arial" w:hAnsi="Arial" w:cs="Arial"/>
          <w:sz w:val="22"/>
          <w:szCs w:val="22"/>
        </w:rPr>
        <w:t xml:space="preserve"> </w:t>
      </w:r>
      <w:r w:rsidRPr="004A6A2E">
        <w:rPr>
          <w:rFonts w:ascii="Arial" w:hAnsi="Arial" w:cs="Arial"/>
          <w:color w:val="000000" w:themeColor="text1"/>
          <w:sz w:val="22"/>
          <w:szCs w:val="22"/>
          <w:shd w:val="clear" w:color="auto" w:fill="FFFFFF"/>
        </w:rPr>
        <w:t>Mast F, Li J, Virk M, Hughes S, Simmonds A, Rachubinski, A</w:t>
      </w:r>
      <w:r w:rsidRPr="004A6A2E">
        <w:rPr>
          <w:rStyle w:val="apple-converted-space"/>
          <w:rFonts w:ascii="Arial" w:hAnsi="Arial" w:cs="Arial"/>
          <w:color w:val="000000" w:themeColor="text1"/>
          <w:sz w:val="22"/>
          <w:szCs w:val="22"/>
          <w:shd w:val="clear" w:color="auto" w:fill="FFFFFF"/>
        </w:rPr>
        <w:t> </w:t>
      </w:r>
      <w:r w:rsidRPr="004A6A2E">
        <w:rPr>
          <w:rStyle w:val="Emphasis"/>
          <w:rFonts w:ascii="Arial" w:hAnsi="Arial" w:cs="Arial"/>
          <w:color w:val="000000" w:themeColor="text1"/>
          <w:sz w:val="22"/>
          <w:szCs w:val="22"/>
          <w:shd w:val="clear" w:color="auto" w:fill="FFFFFF"/>
        </w:rPr>
        <w:t>Drosophila</w:t>
      </w:r>
      <w:r w:rsidRPr="004A6A2E">
        <w:rPr>
          <w:rStyle w:val="apple-converted-space"/>
          <w:rFonts w:ascii="Arial" w:hAnsi="Arial" w:cs="Arial"/>
          <w:i/>
          <w:iCs/>
          <w:color w:val="000000" w:themeColor="text1"/>
          <w:sz w:val="22"/>
          <w:szCs w:val="22"/>
          <w:shd w:val="clear" w:color="auto" w:fill="FFFFFF"/>
        </w:rPr>
        <w:t> </w:t>
      </w:r>
      <w:r w:rsidRPr="004A6A2E">
        <w:rPr>
          <w:rFonts w:ascii="Arial" w:hAnsi="Arial" w:cs="Arial"/>
          <w:color w:val="000000" w:themeColor="text1"/>
          <w:sz w:val="22"/>
          <w:szCs w:val="22"/>
          <w:shd w:val="clear" w:color="auto" w:fill="FFFFFF"/>
        </w:rPr>
        <w:t>model for the Zellweger spectrum of peroxisome biogenesis disorders, Dis Model Mech. 4 (2011) 659-672.</w:t>
      </w:r>
      <w:r w:rsidRPr="004A6A2E">
        <w:rPr>
          <w:rStyle w:val="apple-converted-space"/>
          <w:rFonts w:ascii="Arial" w:hAnsi="Arial" w:cs="Arial"/>
          <w:color w:val="000000" w:themeColor="text1"/>
          <w:sz w:val="22"/>
          <w:szCs w:val="22"/>
          <w:shd w:val="clear" w:color="auto" w:fill="FFFFFF"/>
        </w:rPr>
        <w:t> </w:t>
      </w:r>
      <w:r w:rsidRPr="004A6A2E">
        <w:rPr>
          <w:rFonts w:ascii="Arial" w:hAnsi="Arial" w:cs="Arial"/>
          <w:color w:val="000000" w:themeColor="text1"/>
          <w:sz w:val="22"/>
          <w:szCs w:val="22"/>
          <w:shd w:val="clear" w:color="auto" w:fill="FFFFFF"/>
        </w:rPr>
        <w:t>PMID: 21669930.</w:t>
      </w:r>
    </w:p>
  </w:endnote>
  <w:endnote w:id="9">
    <w:p w14:paraId="546DC565" w14:textId="77777777" w:rsidR="00F84C90" w:rsidRPr="00AB1CDF" w:rsidRDefault="00F84C90">
      <w:pPr>
        <w:pStyle w:val="EndnoteText"/>
        <w:rPr>
          <w:rFonts w:ascii="Arial" w:hAnsi="Arial" w:cs="Arial"/>
        </w:rPr>
      </w:pPr>
      <w:r w:rsidRPr="004A6A2E">
        <w:rPr>
          <w:rStyle w:val="EndnoteReference"/>
          <w:rFonts w:ascii="Arial" w:hAnsi="Arial" w:cs="Arial"/>
          <w:sz w:val="22"/>
          <w:szCs w:val="22"/>
        </w:rPr>
        <w:endnoteRef/>
      </w:r>
      <w:r w:rsidRPr="004A6A2E">
        <w:rPr>
          <w:rFonts w:ascii="Arial" w:hAnsi="Arial" w:cs="Arial"/>
          <w:color w:val="000000" w:themeColor="text1"/>
          <w:sz w:val="22"/>
          <w:szCs w:val="22"/>
        </w:rPr>
        <w:t>Zhang R, Chen L, Jiralerspong S, Snowden A, Steinberg S, Braverman N, Recovery of PEX1-Gly843Asp perxosiome dysfunction by small-molecule compounds, PNAS 107 (2010) 5569-5574. PMID: 20212125.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2E02" w14:textId="77777777" w:rsidR="004F2229" w:rsidRDefault="004F2229" w:rsidP="00153989">
      <w:r>
        <w:separator/>
      </w:r>
    </w:p>
  </w:footnote>
  <w:footnote w:type="continuationSeparator" w:id="0">
    <w:p w14:paraId="5F64CF4F" w14:textId="77777777" w:rsidR="004F2229" w:rsidRDefault="004F2229" w:rsidP="0015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81A8" w14:textId="77777777" w:rsidR="0082734E" w:rsidRDefault="0082734E" w:rsidP="0082734E">
    <w:pPr>
      <w:pStyle w:val="Header"/>
      <w:tabs>
        <w:tab w:val="clear" w:pos="4680"/>
        <w:tab w:val="clear" w:pos="9360"/>
        <w:tab w:val="right" w:pos="11664"/>
      </w:tabs>
      <w:rPr>
        <w:rFonts w:cs="Arial"/>
        <w:sz w:val="16"/>
        <w:szCs w:val="16"/>
      </w:rPr>
    </w:pPr>
    <w:r w:rsidRPr="0082734E">
      <w:rPr>
        <w:rFonts w:cs="Arial"/>
        <w:sz w:val="16"/>
        <w:szCs w:val="16"/>
      </w:rPr>
      <w:tab/>
      <w:t>Gina Castelvecchi</w:t>
    </w:r>
  </w:p>
  <w:p w14:paraId="0A980EB1" w14:textId="4265952E" w:rsidR="004A6A2E" w:rsidRPr="0082734E" w:rsidRDefault="004A6A2E" w:rsidP="0082734E">
    <w:pPr>
      <w:pStyle w:val="Header"/>
      <w:tabs>
        <w:tab w:val="clear" w:pos="4680"/>
        <w:tab w:val="clear" w:pos="9360"/>
        <w:tab w:val="right" w:pos="11664"/>
      </w:tabs>
      <w:rPr>
        <w:rFonts w:cs="Arial"/>
        <w:sz w:val="16"/>
        <w:szCs w:val="16"/>
      </w:rPr>
    </w:pPr>
    <w:r>
      <w:rPr>
        <w:rFonts w:cs="Arial"/>
        <w:sz w:val="16"/>
        <w:szCs w:val="16"/>
      </w:rPr>
      <w:tab/>
      <w:t>4/10/2014</w:t>
    </w:r>
  </w:p>
  <w:p w14:paraId="75BCD76E" w14:textId="77777777" w:rsidR="0082734E" w:rsidRPr="0082734E" w:rsidRDefault="0082734E">
    <w:pPr>
      <w:pStyle w:val="Head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344EC"/>
    <w:multiLevelType w:val="hybridMultilevel"/>
    <w:tmpl w:val="151C23C6"/>
    <w:lvl w:ilvl="0" w:tplc="B262E36C">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74731F"/>
    <w:multiLevelType w:val="hybridMultilevel"/>
    <w:tmpl w:val="7D5CD386"/>
    <w:lvl w:ilvl="0" w:tplc="7D2C9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A400F6"/>
    <w:multiLevelType w:val="hybridMultilevel"/>
    <w:tmpl w:val="9BA6BA7C"/>
    <w:lvl w:ilvl="0" w:tplc="36106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89"/>
    <w:rsid w:val="000071D9"/>
    <w:rsid w:val="00024562"/>
    <w:rsid w:val="00153989"/>
    <w:rsid w:val="00165713"/>
    <w:rsid w:val="001A1B42"/>
    <w:rsid w:val="00257847"/>
    <w:rsid w:val="002865C0"/>
    <w:rsid w:val="003931B1"/>
    <w:rsid w:val="004660A1"/>
    <w:rsid w:val="004A6A2E"/>
    <w:rsid w:val="004A704F"/>
    <w:rsid w:val="004F2229"/>
    <w:rsid w:val="0058429F"/>
    <w:rsid w:val="00584F7E"/>
    <w:rsid w:val="005907E4"/>
    <w:rsid w:val="005C0F7D"/>
    <w:rsid w:val="006F738E"/>
    <w:rsid w:val="007337F4"/>
    <w:rsid w:val="00742718"/>
    <w:rsid w:val="00762DDD"/>
    <w:rsid w:val="007D733E"/>
    <w:rsid w:val="0082734E"/>
    <w:rsid w:val="008919D7"/>
    <w:rsid w:val="008B152C"/>
    <w:rsid w:val="00983DCC"/>
    <w:rsid w:val="009F1A9C"/>
    <w:rsid w:val="00AB1CDF"/>
    <w:rsid w:val="00B45279"/>
    <w:rsid w:val="00BF498C"/>
    <w:rsid w:val="00C93F8A"/>
    <w:rsid w:val="00D25292"/>
    <w:rsid w:val="00D604C3"/>
    <w:rsid w:val="00DA5FCC"/>
    <w:rsid w:val="00DD74C6"/>
    <w:rsid w:val="00E53952"/>
    <w:rsid w:val="00F31E97"/>
    <w:rsid w:val="00F5068F"/>
    <w:rsid w:val="00F84C90"/>
    <w:rsid w:val="00FD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D9F1C"/>
  <w15:docId w15:val="{9F92309F-3DA3-4A1B-82CB-F971424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3989"/>
    <w:rPr>
      <w:szCs w:val="20"/>
    </w:rPr>
  </w:style>
  <w:style w:type="character" w:customStyle="1" w:styleId="FootnoteTextChar">
    <w:name w:val="Footnote Text Char"/>
    <w:basedOn w:val="DefaultParagraphFont"/>
    <w:link w:val="FootnoteText"/>
    <w:uiPriority w:val="99"/>
    <w:semiHidden/>
    <w:rsid w:val="00153989"/>
    <w:rPr>
      <w:szCs w:val="20"/>
    </w:rPr>
  </w:style>
  <w:style w:type="character" w:styleId="FootnoteReference">
    <w:name w:val="footnote reference"/>
    <w:basedOn w:val="DefaultParagraphFont"/>
    <w:uiPriority w:val="99"/>
    <w:semiHidden/>
    <w:unhideWhenUsed/>
    <w:rsid w:val="00153989"/>
    <w:rPr>
      <w:vertAlign w:val="superscript"/>
    </w:rPr>
  </w:style>
  <w:style w:type="paragraph" w:styleId="HTMLPreformatted">
    <w:name w:val="HTML Preformatted"/>
    <w:basedOn w:val="Normal"/>
    <w:link w:val="HTMLPreformattedChar"/>
    <w:uiPriority w:val="99"/>
    <w:unhideWhenUsed/>
    <w:rsid w:val="0015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53989"/>
    <w:rPr>
      <w:rFonts w:ascii="Courier New" w:eastAsia="Times New Roman" w:hAnsi="Courier New" w:cs="Courier New"/>
      <w:szCs w:val="20"/>
    </w:rPr>
  </w:style>
  <w:style w:type="character" w:styleId="Hyperlink">
    <w:name w:val="Hyperlink"/>
    <w:basedOn w:val="DefaultParagraphFont"/>
    <w:uiPriority w:val="99"/>
    <w:semiHidden/>
    <w:unhideWhenUsed/>
    <w:rsid w:val="00153989"/>
    <w:rPr>
      <w:color w:val="0000FF"/>
      <w:u w:val="single"/>
    </w:rPr>
  </w:style>
  <w:style w:type="paragraph" w:styleId="EndnoteText">
    <w:name w:val="endnote text"/>
    <w:basedOn w:val="Normal"/>
    <w:link w:val="EndnoteTextChar"/>
    <w:uiPriority w:val="99"/>
    <w:unhideWhenUsed/>
    <w:rsid w:val="00153989"/>
    <w:rPr>
      <w:rFonts w:asciiTheme="minorHAnsi" w:hAnsiTheme="minorHAnsi"/>
      <w:szCs w:val="20"/>
    </w:rPr>
  </w:style>
  <w:style w:type="character" w:customStyle="1" w:styleId="EndnoteTextChar">
    <w:name w:val="Endnote Text Char"/>
    <w:basedOn w:val="DefaultParagraphFont"/>
    <w:link w:val="EndnoteText"/>
    <w:uiPriority w:val="99"/>
    <w:rsid w:val="00153989"/>
    <w:rPr>
      <w:rFonts w:asciiTheme="minorHAnsi" w:hAnsiTheme="minorHAnsi"/>
      <w:szCs w:val="20"/>
    </w:rPr>
  </w:style>
  <w:style w:type="character" w:customStyle="1" w:styleId="apple-converted-space">
    <w:name w:val="apple-converted-space"/>
    <w:basedOn w:val="DefaultParagraphFont"/>
    <w:rsid w:val="00153989"/>
  </w:style>
  <w:style w:type="character" w:styleId="Emphasis">
    <w:name w:val="Emphasis"/>
    <w:basedOn w:val="DefaultParagraphFont"/>
    <w:uiPriority w:val="20"/>
    <w:qFormat/>
    <w:rsid w:val="00AB1CDF"/>
    <w:rPr>
      <w:i/>
      <w:iCs/>
    </w:rPr>
  </w:style>
  <w:style w:type="paragraph" w:styleId="ListParagraph">
    <w:name w:val="List Paragraph"/>
    <w:basedOn w:val="Normal"/>
    <w:uiPriority w:val="34"/>
    <w:qFormat/>
    <w:rsid w:val="00D25292"/>
    <w:pPr>
      <w:ind w:left="720"/>
      <w:contextualSpacing/>
    </w:pPr>
  </w:style>
  <w:style w:type="character" w:styleId="EndnoteReference">
    <w:name w:val="endnote reference"/>
    <w:basedOn w:val="DefaultParagraphFont"/>
    <w:uiPriority w:val="99"/>
    <w:semiHidden/>
    <w:unhideWhenUsed/>
    <w:rsid w:val="00F84C90"/>
    <w:rPr>
      <w:vertAlign w:val="superscript"/>
    </w:rPr>
  </w:style>
  <w:style w:type="paragraph" w:styleId="Header">
    <w:name w:val="header"/>
    <w:basedOn w:val="Normal"/>
    <w:link w:val="HeaderChar"/>
    <w:uiPriority w:val="99"/>
    <w:unhideWhenUsed/>
    <w:rsid w:val="0082734E"/>
    <w:pPr>
      <w:tabs>
        <w:tab w:val="center" w:pos="4680"/>
        <w:tab w:val="right" w:pos="9360"/>
      </w:tabs>
    </w:pPr>
  </w:style>
  <w:style w:type="character" w:customStyle="1" w:styleId="HeaderChar">
    <w:name w:val="Header Char"/>
    <w:basedOn w:val="DefaultParagraphFont"/>
    <w:link w:val="Header"/>
    <w:uiPriority w:val="99"/>
    <w:rsid w:val="0082734E"/>
  </w:style>
  <w:style w:type="paragraph" w:styleId="Footer">
    <w:name w:val="footer"/>
    <w:basedOn w:val="Normal"/>
    <w:link w:val="FooterChar"/>
    <w:uiPriority w:val="99"/>
    <w:unhideWhenUsed/>
    <w:rsid w:val="0082734E"/>
    <w:pPr>
      <w:tabs>
        <w:tab w:val="center" w:pos="4680"/>
        <w:tab w:val="right" w:pos="9360"/>
      </w:tabs>
    </w:pPr>
  </w:style>
  <w:style w:type="character" w:customStyle="1" w:styleId="FooterChar">
    <w:name w:val="Footer Char"/>
    <w:basedOn w:val="DefaultParagraphFont"/>
    <w:link w:val="Footer"/>
    <w:uiPriority w:val="99"/>
    <w:rsid w:val="0082734E"/>
  </w:style>
  <w:style w:type="paragraph" w:styleId="BalloonText">
    <w:name w:val="Balloon Text"/>
    <w:basedOn w:val="Normal"/>
    <w:link w:val="BalloonTextChar"/>
    <w:uiPriority w:val="99"/>
    <w:semiHidden/>
    <w:unhideWhenUsed/>
    <w:rsid w:val="00590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7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07E4"/>
    <w:rPr>
      <w:sz w:val="18"/>
      <w:szCs w:val="18"/>
    </w:rPr>
  </w:style>
  <w:style w:type="paragraph" w:styleId="CommentText">
    <w:name w:val="annotation text"/>
    <w:basedOn w:val="Normal"/>
    <w:link w:val="CommentTextChar"/>
    <w:uiPriority w:val="99"/>
    <w:semiHidden/>
    <w:unhideWhenUsed/>
    <w:rsid w:val="005907E4"/>
    <w:rPr>
      <w:sz w:val="24"/>
      <w:szCs w:val="24"/>
    </w:rPr>
  </w:style>
  <w:style w:type="character" w:customStyle="1" w:styleId="CommentTextChar">
    <w:name w:val="Comment Text Char"/>
    <w:basedOn w:val="DefaultParagraphFont"/>
    <w:link w:val="CommentText"/>
    <w:uiPriority w:val="99"/>
    <w:semiHidden/>
    <w:rsid w:val="005907E4"/>
    <w:rPr>
      <w:sz w:val="24"/>
      <w:szCs w:val="24"/>
    </w:rPr>
  </w:style>
  <w:style w:type="paragraph" w:styleId="CommentSubject">
    <w:name w:val="annotation subject"/>
    <w:basedOn w:val="CommentText"/>
    <w:next w:val="CommentText"/>
    <w:link w:val="CommentSubjectChar"/>
    <w:uiPriority w:val="99"/>
    <w:semiHidden/>
    <w:unhideWhenUsed/>
    <w:rsid w:val="005907E4"/>
    <w:rPr>
      <w:b/>
      <w:bCs/>
      <w:sz w:val="20"/>
      <w:szCs w:val="20"/>
    </w:rPr>
  </w:style>
  <w:style w:type="character" w:customStyle="1" w:styleId="CommentSubjectChar">
    <w:name w:val="Comment Subject Char"/>
    <w:basedOn w:val="CommentTextChar"/>
    <w:link w:val="CommentSubject"/>
    <w:uiPriority w:val="99"/>
    <w:semiHidden/>
    <w:rsid w:val="005907E4"/>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cbi.nlm.nih.gov/pubmed/22871920" TargetMode="External"/><Relationship Id="rId1" Type="http://schemas.openxmlformats.org/officeDocument/2006/relationships/hyperlink" Target="http://www.ninds.nih.gov/disorders/zellweger/zellweg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4A6D-815E-4195-A348-F033E75A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Castelvecchi</dc:creator>
  <cp:keywords/>
  <dc:description/>
  <cp:lastModifiedBy>Gina Castelvecchi</cp:lastModifiedBy>
  <cp:revision>2</cp:revision>
  <dcterms:created xsi:type="dcterms:W3CDTF">2014-05-05T05:08:00Z</dcterms:created>
  <dcterms:modified xsi:type="dcterms:W3CDTF">2014-05-05T05:08:00Z</dcterms:modified>
</cp:coreProperties>
</file>